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Lines="0" w:afterLines="0" w:line="520"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附件3</w:t>
      </w:r>
      <w:bookmarkStart w:id="0" w:name="_GoBack"/>
      <w:bookmarkEnd w:id="0"/>
    </w:p>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方正小标宋简体" w:hAnsi="方正小标宋简体" w:eastAsia="方正小标宋简体" w:cs="方正小标宋简体"/>
          <w:b w:val="0"/>
          <w:bCs w:val="0"/>
          <w:kern w:val="2"/>
          <w:sz w:val="44"/>
          <w:szCs w:val="44"/>
          <w:lang w:val="en-US" w:eastAsia="zh-CN"/>
        </w:rPr>
      </w:pPr>
      <w:r>
        <w:rPr>
          <w:rFonts w:hint="eastAsia" w:ascii="方正小标宋简体" w:hAnsi="方正小标宋简体" w:eastAsia="方正小标宋简体" w:cs="方正小标宋简体"/>
          <w:b w:val="0"/>
          <w:bCs w:val="0"/>
          <w:kern w:val="2"/>
          <w:sz w:val="44"/>
          <w:szCs w:val="44"/>
          <w:lang w:val="en-US" w:eastAsia="zh-CN"/>
        </w:rPr>
        <w:t>社会服务机构开展非营利法人对照</w:t>
      </w:r>
    </w:p>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kern w:val="2"/>
          <w:sz w:val="44"/>
          <w:szCs w:val="44"/>
          <w:lang w:val="en-US" w:eastAsia="zh-CN"/>
        </w:rPr>
        <w:t>检查“回头看”情况表</w:t>
      </w:r>
    </w:p>
    <w:p>
      <w:pPr>
        <w:keepNext w:val="0"/>
        <w:keepLines w:val="0"/>
        <w:pageBreakBefore w:val="0"/>
        <w:widowControl w:val="0"/>
        <w:kinsoku/>
        <w:wordWrap/>
        <w:overflowPunct/>
        <w:topLinePunct w:val="0"/>
        <w:autoSpaceDE/>
        <w:autoSpaceDN/>
        <w:bidi w:val="0"/>
        <w:spacing w:line="520" w:lineRule="exact"/>
        <w:textAlignment w:val="auto"/>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spacing w:line="52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单位（盖章）：                        日期： </w:t>
      </w:r>
    </w:p>
    <w:p>
      <w:pPr>
        <w:keepNext w:val="0"/>
        <w:keepLines w:val="0"/>
        <w:pageBreakBefore w:val="0"/>
        <w:widowControl w:val="0"/>
        <w:kinsoku/>
        <w:wordWrap/>
        <w:overflowPunct/>
        <w:topLinePunct w:val="0"/>
        <w:autoSpaceDE/>
        <w:autoSpaceDN/>
        <w:bidi w:val="0"/>
        <w:spacing w:line="52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机构联系人：                        </w:t>
      </w:r>
      <w:r>
        <w:rPr>
          <w:rFonts w:hint="default" w:ascii="仿宋_GB2312" w:hAnsi="仿宋_GB2312" w:eastAsia="仿宋_GB2312" w:cs="仿宋_GB2312"/>
          <w:sz w:val="28"/>
          <w:szCs w:val="28"/>
          <w:lang w:val="en" w:eastAsia="zh-CN"/>
        </w:rPr>
        <w:t xml:space="preserve"> </w:t>
      </w:r>
      <w:r>
        <w:rPr>
          <w:rFonts w:hint="eastAsia" w:ascii="仿宋_GB2312" w:hAnsi="仿宋_GB2312" w:eastAsia="仿宋_GB2312" w:cs="仿宋_GB2312"/>
          <w:sz w:val="28"/>
          <w:szCs w:val="28"/>
          <w:lang w:val="en-US" w:eastAsia="zh-CN"/>
        </w:rPr>
        <w:t xml:space="preserve">联系电话：         </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5052"/>
        <w:gridCol w:w="1404"/>
        <w:gridCol w:w="1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5" w:type="dxa"/>
            <w:noWrap w:val="0"/>
            <w:vAlign w:val="center"/>
          </w:tcPr>
          <w:p>
            <w:pPr>
              <w:keepNext w:val="0"/>
              <w:keepLines w:val="0"/>
              <w:pageBreakBefore w:val="0"/>
              <w:widowControl w:val="0"/>
              <w:kinsoku/>
              <w:wordWrap/>
              <w:overflowPunct/>
              <w:topLinePunct w:val="0"/>
              <w:autoSpaceDE/>
              <w:autoSpaceDN/>
              <w:bidi w:val="0"/>
              <w:snapToGrid w:val="0"/>
              <w:spacing w:line="520" w:lineRule="exact"/>
              <w:jc w:val="both"/>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序号</w:t>
            </w:r>
          </w:p>
        </w:tc>
        <w:tc>
          <w:tcPr>
            <w:tcW w:w="5052" w:type="dxa"/>
            <w:noWrap w:val="0"/>
            <w:vAlign w:val="center"/>
          </w:tcPr>
          <w:p>
            <w:pPr>
              <w:keepNext w:val="0"/>
              <w:keepLines w:val="0"/>
              <w:pageBreakBefore w:val="0"/>
              <w:widowControl w:val="0"/>
              <w:kinsoku/>
              <w:wordWrap/>
              <w:overflowPunct/>
              <w:topLinePunct w:val="0"/>
              <w:autoSpaceDE/>
              <w:autoSpaceDN/>
              <w:bidi w:val="0"/>
              <w:snapToGrid w:val="0"/>
              <w:spacing w:line="52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问题情形</w:t>
            </w:r>
          </w:p>
        </w:tc>
        <w:tc>
          <w:tcPr>
            <w:tcW w:w="1404" w:type="dxa"/>
            <w:noWrap w:val="0"/>
            <w:vAlign w:val="center"/>
          </w:tcPr>
          <w:p>
            <w:pPr>
              <w:keepNext w:val="0"/>
              <w:keepLines w:val="0"/>
              <w:pageBreakBefore w:val="0"/>
              <w:widowControl w:val="0"/>
              <w:kinsoku/>
              <w:wordWrap/>
              <w:overflowPunct/>
              <w:topLinePunct w:val="0"/>
              <w:autoSpaceDE/>
              <w:autoSpaceDN/>
              <w:bidi w:val="0"/>
              <w:snapToGrid w:val="0"/>
              <w:spacing w:line="520" w:lineRule="exact"/>
              <w:jc w:val="both"/>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是否存在</w:t>
            </w:r>
          </w:p>
        </w:tc>
        <w:tc>
          <w:tcPr>
            <w:tcW w:w="1426" w:type="dxa"/>
            <w:noWrap w:val="0"/>
            <w:vAlign w:val="center"/>
          </w:tcPr>
          <w:p>
            <w:pPr>
              <w:keepNext w:val="0"/>
              <w:keepLines w:val="0"/>
              <w:pageBreakBefore w:val="0"/>
              <w:widowControl w:val="0"/>
              <w:kinsoku/>
              <w:wordWrap/>
              <w:overflowPunct/>
              <w:topLinePunct w:val="0"/>
              <w:autoSpaceDE/>
              <w:autoSpaceDN/>
              <w:bidi w:val="0"/>
              <w:snapToGrid w:val="0"/>
              <w:spacing w:line="520" w:lineRule="exact"/>
              <w:jc w:val="both"/>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是否整改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pPr>
              <w:keepNext w:val="0"/>
              <w:keepLines w:val="0"/>
              <w:pageBreakBefore w:val="0"/>
              <w:widowControl w:val="0"/>
              <w:kinsoku/>
              <w:wordWrap/>
              <w:overflowPunct/>
              <w:topLinePunct w:val="0"/>
              <w:autoSpaceDE/>
              <w:autoSpaceDN/>
              <w:bidi w:val="0"/>
              <w:snapToGrid w:val="0"/>
              <w:spacing w:beforeLines="0" w:afterLines="0"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5052"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rPr>
              <w:t>违反开办资金为捐助财产要求，违规向出资人等返还开办资金</w:t>
            </w:r>
          </w:p>
        </w:tc>
        <w:tc>
          <w:tcPr>
            <w:tcW w:w="1404"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c>
          <w:tcPr>
            <w:tcW w:w="1426"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pPr>
              <w:keepNext w:val="0"/>
              <w:keepLines w:val="0"/>
              <w:pageBreakBefore w:val="0"/>
              <w:widowControl w:val="0"/>
              <w:kinsoku/>
              <w:wordWrap/>
              <w:overflowPunct/>
              <w:topLinePunct w:val="0"/>
              <w:autoSpaceDE/>
              <w:autoSpaceDN/>
              <w:bidi w:val="0"/>
              <w:snapToGrid w:val="0"/>
              <w:spacing w:beforeLines="0" w:afterLines="0"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5052"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rPr>
              <w:t>财务收支未全部纳入本组织法定账簿核算、将本组织财务收支与其他组织收支混管或者将以本组织名义开展活动的收入交由其他组织或个人收取</w:t>
            </w:r>
          </w:p>
        </w:tc>
        <w:tc>
          <w:tcPr>
            <w:tcW w:w="1404"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c>
          <w:tcPr>
            <w:tcW w:w="1426"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pPr>
              <w:keepNext w:val="0"/>
              <w:keepLines w:val="0"/>
              <w:pageBreakBefore w:val="0"/>
              <w:widowControl w:val="0"/>
              <w:kinsoku/>
              <w:wordWrap/>
              <w:overflowPunct/>
              <w:topLinePunct w:val="0"/>
              <w:autoSpaceDE/>
              <w:autoSpaceDN/>
              <w:bidi w:val="0"/>
              <w:snapToGrid w:val="0"/>
              <w:spacing w:beforeLines="0" w:afterLines="0"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5052"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使用其他组织或个人银行账户进行账务往来</w:t>
            </w:r>
          </w:p>
        </w:tc>
        <w:tc>
          <w:tcPr>
            <w:tcW w:w="1404"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c>
          <w:tcPr>
            <w:tcW w:w="1426"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pPr>
              <w:keepNext w:val="0"/>
              <w:keepLines w:val="0"/>
              <w:pageBreakBefore w:val="0"/>
              <w:widowControl w:val="0"/>
              <w:kinsoku/>
              <w:wordWrap/>
              <w:overflowPunct/>
              <w:topLinePunct w:val="0"/>
              <w:autoSpaceDE/>
              <w:autoSpaceDN/>
              <w:bidi w:val="0"/>
              <w:snapToGrid w:val="0"/>
              <w:spacing w:beforeLines="0" w:afterLines="0"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c>
          <w:tcPr>
            <w:tcW w:w="5052"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未按照《民间非营利组织会计制度》相关规定对投资收益进行核算</w:t>
            </w:r>
          </w:p>
        </w:tc>
        <w:tc>
          <w:tcPr>
            <w:tcW w:w="1404"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c>
          <w:tcPr>
            <w:tcW w:w="1426"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pPr>
              <w:keepNext w:val="0"/>
              <w:keepLines w:val="0"/>
              <w:pageBreakBefore w:val="0"/>
              <w:widowControl w:val="0"/>
              <w:kinsoku/>
              <w:wordWrap/>
              <w:overflowPunct/>
              <w:topLinePunct w:val="0"/>
              <w:autoSpaceDE/>
              <w:autoSpaceDN/>
              <w:bidi w:val="0"/>
              <w:snapToGrid w:val="0"/>
              <w:spacing w:beforeLines="0" w:afterLines="0"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w:t>
            </w:r>
          </w:p>
        </w:tc>
        <w:tc>
          <w:tcPr>
            <w:tcW w:w="5052"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支出超出章程规定的业务活动范围</w:t>
            </w:r>
          </w:p>
        </w:tc>
        <w:tc>
          <w:tcPr>
            <w:tcW w:w="1404"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c>
          <w:tcPr>
            <w:tcW w:w="1426"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pPr>
              <w:keepNext w:val="0"/>
              <w:keepLines w:val="0"/>
              <w:pageBreakBefore w:val="0"/>
              <w:widowControl w:val="0"/>
              <w:kinsoku/>
              <w:wordWrap/>
              <w:overflowPunct/>
              <w:topLinePunct w:val="0"/>
              <w:autoSpaceDE/>
              <w:autoSpaceDN/>
              <w:bidi w:val="0"/>
              <w:snapToGrid w:val="0"/>
              <w:spacing w:beforeLines="0" w:afterLines="0"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w:t>
            </w:r>
          </w:p>
        </w:tc>
        <w:tc>
          <w:tcPr>
            <w:tcW w:w="5052"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rPr>
              <w:t>向出资人、举办者、捐赠人、理事、监事等分配或者变相分配本组织财产</w:t>
            </w:r>
          </w:p>
        </w:tc>
        <w:tc>
          <w:tcPr>
            <w:tcW w:w="1404"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c>
          <w:tcPr>
            <w:tcW w:w="1426"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pPr>
              <w:keepNext w:val="0"/>
              <w:keepLines w:val="0"/>
              <w:pageBreakBefore w:val="0"/>
              <w:widowControl w:val="0"/>
              <w:kinsoku/>
              <w:wordWrap/>
              <w:overflowPunct/>
              <w:topLinePunct w:val="0"/>
              <w:autoSpaceDE/>
              <w:autoSpaceDN/>
              <w:bidi w:val="0"/>
              <w:snapToGrid w:val="0"/>
              <w:spacing w:beforeLines="0" w:afterLines="0"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w:t>
            </w:r>
          </w:p>
        </w:tc>
        <w:tc>
          <w:tcPr>
            <w:tcW w:w="5052"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rPr>
              <w:t>通过虚增业务活动成本、虚假发放工作人员费用、专家费用等方式分配或者变相分配本组织财产</w:t>
            </w:r>
          </w:p>
        </w:tc>
        <w:tc>
          <w:tcPr>
            <w:tcW w:w="1404"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c>
          <w:tcPr>
            <w:tcW w:w="1426"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pPr>
              <w:keepNext w:val="0"/>
              <w:keepLines w:val="0"/>
              <w:pageBreakBefore w:val="0"/>
              <w:widowControl w:val="0"/>
              <w:kinsoku/>
              <w:wordWrap/>
              <w:overflowPunct/>
              <w:topLinePunct w:val="0"/>
              <w:autoSpaceDE/>
              <w:autoSpaceDN/>
              <w:bidi w:val="0"/>
              <w:snapToGrid w:val="0"/>
              <w:spacing w:beforeLines="0" w:afterLines="0"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w:t>
            </w:r>
          </w:p>
        </w:tc>
        <w:tc>
          <w:tcPr>
            <w:tcW w:w="5052"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rPr>
              <w:t>兼职理事、监事参加决策、监督等履职行为时以劳务费、专家费等方式领取报酬</w:t>
            </w:r>
          </w:p>
        </w:tc>
        <w:tc>
          <w:tcPr>
            <w:tcW w:w="1404"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c>
          <w:tcPr>
            <w:tcW w:w="1426"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pPr>
              <w:keepNext w:val="0"/>
              <w:keepLines w:val="0"/>
              <w:pageBreakBefore w:val="0"/>
              <w:widowControl w:val="0"/>
              <w:kinsoku/>
              <w:wordWrap/>
              <w:overflowPunct/>
              <w:topLinePunct w:val="0"/>
              <w:autoSpaceDE/>
              <w:autoSpaceDN/>
              <w:bidi w:val="0"/>
              <w:snapToGrid w:val="0"/>
              <w:spacing w:beforeLines="0" w:afterLines="0"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9</w:t>
            </w:r>
          </w:p>
        </w:tc>
        <w:tc>
          <w:tcPr>
            <w:tcW w:w="5052"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rPr>
              <w:t>假借“公益”“免费”等名义违规为企业或产品开展宣传、促销等活动</w:t>
            </w:r>
          </w:p>
        </w:tc>
        <w:tc>
          <w:tcPr>
            <w:tcW w:w="1404"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c>
          <w:tcPr>
            <w:tcW w:w="1426"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pPr>
              <w:keepNext w:val="0"/>
              <w:keepLines w:val="0"/>
              <w:pageBreakBefore w:val="0"/>
              <w:widowControl w:val="0"/>
              <w:kinsoku/>
              <w:wordWrap/>
              <w:overflowPunct/>
              <w:topLinePunct w:val="0"/>
              <w:autoSpaceDE/>
              <w:autoSpaceDN/>
              <w:bidi w:val="0"/>
              <w:snapToGrid w:val="0"/>
              <w:spacing w:beforeLines="0" w:afterLines="0"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10</w:t>
            </w:r>
          </w:p>
        </w:tc>
        <w:tc>
          <w:tcPr>
            <w:tcW w:w="5052"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将大额财产长期无偿交由或出借给其他组织、个人不收回</w:t>
            </w:r>
          </w:p>
        </w:tc>
        <w:tc>
          <w:tcPr>
            <w:tcW w:w="1404"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c>
          <w:tcPr>
            <w:tcW w:w="1426"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pPr>
              <w:keepNext w:val="0"/>
              <w:keepLines w:val="0"/>
              <w:pageBreakBefore w:val="0"/>
              <w:widowControl w:val="0"/>
              <w:kinsoku/>
              <w:wordWrap/>
              <w:overflowPunct/>
              <w:topLinePunct w:val="0"/>
              <w:autoSpaceDE/>
              <w:autoSpaceDN/>
              <w:bidi w:val="0"/>
              <w:snapToGrid w:val="0"/>
              <w:spacing w:beforeLines="0" w:afterLines="0"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11</w:t>
            </w:r>
          </w:p>
        </w:tc>
        <w:tc>
          <w:tcPr>
            <w:tcW w:w="5052"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rPr>
              <w:t>与关联方发生交易时未履行内部决策程序、价格不公允，或者未按照《民间非营利组织会计制度》和《&lt;民间非营利组织会计制度&gt;若干问题的解释》在会计报表附注中披露关联方关系的性质、交易类型及交易要素等信息</w:t>
            </w:r>
          </w:p>
        </w:tc>
        <w:tc>
          <w:tcPr>
            <w:tcW w:w="1404"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c>
          <w:tcPr>
            <w:tcW w:w="1426"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pPr>
              <w:keepNext w:val="0"/>
              <w:keepLines w:val="0"/>
              <w:pageBreakBefore w:val="0"/>
              <w:widowControl w:val="0"/>
              <w:kinsoku/>
              <w:wordWrap/>
              <w:overflowPunct/>
              <w:topLinePunct w:val="0"/>
              <w:autoSpaceDE/>
              <w:autoSpaceDN/>
              <w:bidi w:val="0"/>
              <w:snapToGrid w:val="0"/>
              <w:spacing w:beforeLines="0" w:afterLines="0"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12</w:t>
            </w:r>
          </w:p>
        </w:tc>
        <w:tc>
          <w:tcPr>
            <w:tcW w:w="5052"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lang w:val="en-US" w:eastAsia="zh-CN"/>
              </w:rPr>
              <w:t>具有其他违反非营利属性要求的行为</w:t>
            </w:r>
          </w:p>
        </w:tc>
        <w:tc>
          <w:tcPr>
            <w:tcW w:w="1404"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c>
          <w:tcPr>
            <w:tcW w:w="1426" w:type="dxa"/>
            <w:noWrap w:val="0"/>
            <w:vAlign w:val="top"/>
          </w:tcPr>
          <w:p>
            <w:pPr>
              <w:keepNext w:val="0"/>
              <w:keepLines w:val="0"/>
              <w:pageBreakBefore w:val="0"/>
              <w:widowControl w:val="0"/>
              <w:kinsoku/>
              <w:wordWrap/>
              <w:overflowPunct/>
              <w:topLinePunct w:val="0"/>
              <w:autoSpaceDE/>
              <w:autoSpaceDN/>
              <w:bidi w:val="0"/>
              <w:snapToGrid w:val="0"/>
              <w:spacing w:beforeLines="0" w:afterLines="0" w:line="520" w:lineRule="exact"/>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7" w:type="dxa"/>
            <w:gridSpan w:val="4"/>
            <w:tcBorders>
              <w:top w:val="nil"/>
            </w:tcBorders>
            <w:noWrap w:val="0"/>
            <w:vAlign w:val="top"/>
          </w:tcPr>
          <w:p>
            <w:pPr>
              <w:keepNext w:val="0"/>
              <w:keepLines w:val="0"/>
              <w:pageBreakBefore w:val="0"/>
              <w:widowControl w:val="0"/>
              <w:kinsoku/>
              <w:wordWrap/>
              <w:overflowPunct/>
              <w:topLinePunct w:val="0"/>
              <w:autoSpaceDE/>
              <w:autoSpaceDN/>
              <w:bidi w:val="0"/>
              <w:snapToGrid w:val="0"/>
              <w:spacing w:line="52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改进情况或特殊情况说明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3" w:hRule="atLeast"/>
        </w:trPr>
        <w:tc>
          <w:tcPr>
            <w:tcW w:w="8687" w:type="dxa"/>
            <w:gridSpan w:val="4"/>
            <w:noWrap w:val="0"/>
            <w:vAlign w:val="center"/>
          </w:tcPr>
          <w:p>
            <w:pPr>
              <w:keepNext w:val="0"/>
              <w:keepLines w:val="0"/>
              <w:pageBreakBefore w:val="0"/>
              <w:widowControl w:val="0"/>
              <w:kinsoku/>
              <w:wordWrap/>
              <w:overflowPunct/>
              <w:topLinePunct w:val="0"/>
              <w:autoSpaceDE/>
              <w:autoSpaceDN/>
              <w:bidi w:val="0"/>
              <w:snapToGrid w:val="0"/>
              <w:spacing w:line="520" w:lineRule="exact"/>
              <w:jc w:val="both"/>
              <w:textAlignment w:val="auto"/>
              <w:rPr>
                <w:rFonts w:hint="eastAsia" w:ascii="仿宋_GB2312" w:hAnsi="仿宋_GB2312" w:eastAsia="仿宋_GB2312" w:cs="仿宋_GB2312"/>
                <w:sz w:val="28"/>
                <w:szCs w:val="28"/>
                <w:vertAlign w:val="baseline"/>
                <w:lang w:val="en-US" w:eastAsia="zh-CN"/>
              </w:rPr>
            </w:pPr>
          </w:p>
        </w:tc>
      </w:tr>
    </w:tbl>
    <w:p>
      <w:pPr>
        <w:keepNext w:val="0"/>
        <w:keepLines w:val="0"/>
        <w:pageBreakBefore w:val="0"/>
        <w:widowControl w:val="0"/>
        <w:kinsoku/>
        <w:wordWrap/>
        <w:overflowPunct/>
        <w:topLinePunct w:val="0"/>
        <w:autoSpaceDE/>
        <w:autoSpaceDN/>
        <w:bidi w:val="0"/>
        <w:spacing w:line="520" w:lineRule="exact"/>
        <w:textAlignment w:val="auto"/>
      </w:pPr>
    </w:p>
    <w:p>
      <w:pPr>
        <w:keepNext w:val="0"/>
        <w:keepLines w:val="0"/>
        <w:pageBreakBefore w:val="0"/>
        <w:widowControl w:val="0"/>
        <w:kinsoku/>
        <w:wordWrap/>
        <w:overflowPunct/>
        <w:topLinePunct w:val="0"/>
        <w:autoSpaceDE/>
        <w:autoSpaceDN/>
        <w:bidi w:val="0"/>
        <w:spacing w:line="520" w:lineRule="exact"/>
        <w:jc w:val="left"/>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spacing w:line="520" w:lineRule="exact"/>
        <w:jc w:val="left"/>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spacing w:line="520" w:lineRule="exact"/>
        <w:jc w:val="left"/>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spacing w:line="520" w:lineRule="exact"/>
        <w:jc w:val="left"/>
        <w:textAlignment w:val="auto"/>
        <w:rPr>
          <w:rFonts w:hint="eastAsia" w:ascii="黑体" w:hAnsi="黑体" w:eastAsia="黑体" w:cs="黑体"/>
          <w:sz w:val="32"/>
          <w:szCs w:val="32"/>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iMjJkN2E1MGRiM2Y5YmNmZDk5YzBmNTYyYzFiM2YifQ=="/>
  </w:docVars>
  <w:rsids>
    <w:rsidRoot w:val="59AD57F9"/>
    <w:rsid w:val="59AD5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uiPriority w:val="99"/>
    <w:pPr>
      <w:spacing w:before="100" w:beforeAutospacing="1" w:after="100" w:afterAutospacing="1"/>
      <w:ind w:left="0" w:right="0"/>
      <w:jc w:val="left"/>
    </w:pPr>
    <w:rPr>
      <w:kern w:val="0"/>
      <w:sz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2024-03-26T02:53:00Z</dcterms:created>
  <dc:creator>Pretend°（假装）</dc:creator>
  <cp:lastModifiedBy>Pretend°（假装）</cp:lastModifiedBy>
  <dcterms:modified xsi:type="dcterms:W3CDTF">2024-03-26T02:54:44Z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4719795BD9C742F38EA97F5B22F01EF0_11</vt:lpwstr>
  </property>
</Properties>
</file>